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783" w:rsidRDefault="00740783" w:rsidP="00A425D6">
      <w:pPr>
        <w:pStyle w:val="Heading1"/>
        <w:rPr>
          <w:rFonts w:ascii="Verdana" w:hAnsi="Verdana"/>
          <w:sz w:val="18"/>
          <w:szCs w:val="18"/>
        </w:rPr>
      </w:pPr>
    </w:p>
    <w:p w:rsidR="00312F24" w:rsidRDefault="00312F24" w:rsidP="00A425D6">
      <w:pPr>
        <w:pStyle w:val="Heading1"/>
        <w:rPr>
          <w:rFonts w:ascii="Verdana" w:hAnsi="Verdana"/>
          <w:sz w:val="18"/>
          <w:szCs w:val="18"/>
        </w:rPr>
      </w:pPr>
    </w:p>
    <w:p w:rsidR="003B3B7C" w:rsidRPr="00312F24" w:rsidRDefault="003B3B7C" w:rsidP="00A425D6">
      <w:pPr>
        <w:pStyle w:val="Heading1"/>
        <w:rPr>
          <w:rFonts w:ascii="Verdana" w:hAnsi="Verdana"/>
          <w:sz w:val="20"/>
          <w:szCs w:val="20"/>
        </w:rPr>
      </w:pPr>
      <w:r w:rsidRPr="00312F24">
        <w:rPr>
          <w:rFonts w:ascii="Verdana" w:hAnsi="Verdana"/>
          <w:sz w:val="20"/>
          <w:szCs w:val="20"/>
        </w:rPr>
        <w:t xml:space="preserve">Multifamily Housing Development - Rental Housing Works (RHW) </w:t>
      </w:r>
    </w:p>
    <w:p w:rsidR="003B3B7C" w:rsidRPr="00312F24" w:rsidRDefault="003B3B7C" w:rsidP="00513C29">
      <w:pPr>
        <w:pStyle w:val="Heading2"/>
        <w:rPr>
          <w:rFonts w:ascii="Verdana" w:hAnsi="Verdana"/>
          <w:color w:val="660000"/>
          <w:sz w:val="20"/>
          <w:szCs w:val="20"/>
        </w:rPr>
      </w:pPr>
      <w:r w:rsidRPr="00312F24">
        <w:rPr>
          <w:rFonts w:ascii="Verdana" w:hAnsi="Verdana"/>
          <w:color w:val="660000"/>
          <w:sz w:val="20"/>
          <w:szCs w:val="20"/>
        </w:rPr>
        <w:t xml:space="preserve">Purpose of Rental Housing Works (RHW) </w:t>
      </w:r>
    </w:p>
    <w:p w:rsidR="003B3B7C" w:rsidRPr="00312F24" w:rsidRDefault="003B3B7C" w:rsidP="00A425D6">
      <w:pPr>
        <w:pStyle w:val="NormalWeb"/>
        <w:rPr>
          <w:rFonts w:ascii="Verdana" w:hAnsi="Verdana"/>
          <w:color w:val="000000"/>
          <w:sz w:val="20"/>
          <w:szCs w:val="20"/>
        </w:rPr>
      </w:pPr>
      <w:r w:rsidRPr="00312F24">
        <w:rPr>
          <w:rFonts w:ascii="Verdana" w:hAnsi="Verdana"/>
          <w:color w:val="000000"/>
          <w:sz w:val="20"/>
          <w:szCs w:val="20"/>
        </w:rPr>
        <w:t>The purpose of RHW is to create jobs (FTEs) and strengthen the Maryland economy by providing gap financing for the creation and preservation of affordable rental housing financed through DHCD’s Multifamily Bond Program</w:t>
      </w:r>
      <w:r w:rsidR="006B1F3A" w:rsidRPr="00312F24">
        <w:rPr>
          <w:rFonts w:ascii="Verdana" w:hAnsi="Verdana"/>
          <w:color w:val="000000"/>
          <w:sz w:val="20"/>
          <w:szCs w:val="20"/>
        </w:rPr>
        <w:t xml:space="preserve"> and Low Income Housing Tax Credit Program</w:t>
      </w:r>
      <w:r w:rsidRPr="00312F24">
        <w:rPr>
          <w:rFonts w:ascii="Verdana" w:hAnsi="Verdana"/>
          <w:color w:val="000000"/>
          <w:sz w:val="20"/>
          <w:szCs w:val="20"/>
        </w:rPr>
        <w:t>.  RHW is funded at $1</w:t>
      </w:r>
      <w:r w:rsidR="008B4035">
        <w:rPr>
          <w:rFonts w:ascii="Verdana" w:hAnsi="Verdana"/>
          <w:color w:val="000000"/>
          <w:sz w:val="20"/>
          <w:szCs w:val="20"/>
        </w:rPr>
        <w:t>7.5</w:t>
      </w:r>
      <w:r w:rsidRPr="00312F24">
        <w:rPr>
          <w:rFonts w:ascii="Verdana" w:hAnsi="Verdana"/>
          <w:color w:val="000000"/>
          <w:sz w:val="20"/>
          <w:szCs w:val="20"/>
        </w:rPr>
        <w:t xml:space="preserve"> million for FY 2013.</w:t>
      </w:r>
    </w:p>
    <w:p w:rsidR="003B3B7C" w:rsidRPr="00312F24" w:rsidRDefault="003B3B7C" w:rsidP="008827F5">
      <w:pPr>
        <w:pStyle w:val="Heading2"/>
        <w:rPr>
          <w:rFonts w:ascii="Verdana" w:hAnsi="Verdana"/>
          <w:color w:val="660000"/>
          <w:sz w:val="20"/>
          <w:szCs w:val="20"/>
        </w:rPr>
      </w:pPr>
      <w:r w:rsidRPr="00312F24">
        <w:rPr>
          <w:rFonts w:ascii="Verdana" w:hAnsi="Verdana"/>
          <w:color w:val="660000"/>
          <w:sz w:val="20"/>
          <w:szCs w:val="20"/>
        </w:rPr>
        <w:t>Requests for Funding</w:t>
      </w:r>
    </w:p>
    <w:p w:rsidR="00357496" w:rsidRPr="00312F24" w:rsidRDefault="003B3B7C" w:rsidP="003B3B7C">
      <w:pPr>
        <w:pStyle w:val="Heading2"/>
        <w:rPr>
          <w:rFonts w:ascii="Verdana" w:hAnsi="Verdana"/>
          <w:b w:val="0"/>
          <w:color w:val="000000"/>
          <w:sz w:val="20"/>
          <w:szCs w:val="20"/>
        </w:rPr>
      </w:pPr>
      <w:r w:rsidRPr="00312F24">
        <w:rPr>
          <w:rFonts w:ascii="Verdana" w:hAnsi="Verdana"/>
          <w:b w:val="0"/>
          <w:color w:val="000000"/>
          <w:sz w:val="20"/>
          <w:szCs w:val="20"/>
        </w:rPr>
        <w:t>Requests for RHW funding will be accepted on an ongoing basis in conjunction with an application for the DHCD Multifamily Bond Program and 4% federal Low Income Housing Tax Credits</w:t>
      </w:r>
      <w:r w:rsidR="00740783" w:rsidRPr="00312F24">
        <w:rPr>
          <w:rFonts w:ascii="Verdana" w:hAnsi="Verdana"/>
          <w:b w:val="0"/>
          <w:color w:val="000000"/>
          <w:sz w:val="20"/>
          <w:szCs w:val="20"/>
        </w:rPr>
        <w:t xml:space="preserve"> (LIHTCs)</w:t>
      </w:r>
      <w:r w:rsidRPr="00312F24">
        <w:rPr>
          <w:rFonts w:ascii="Verdana" w:hAnsi="Verdana"/>
          <w:b w:val="0"/>
          <w:color w:val="000000"/>
          <w:sz w:val="20"/>
          <w:szCs w:val="20"/>
        </w:rPr>
        <w:t xml:space="preserve">.  Applications must meet the requirements for the Multifamily Bond Program as described in the Maryland Qualified Allocation Plan (QAP) and Multifamily Rental Financing Program Guide (Guide). </w:t>
      </w:r>
    </w:p>
    <w:p w:rsidR="00357496" w:rsidRPr="00312F24" w:rsidRDefault="003B3B7C" w:rsidP="003B3B7C">
      <w:pPr>
        <w:pStyle w:val="Heading2"/>
        <w:rPr>
          <w:rFonts w:ascii="Verdana" w:hAnsi="Verdana"/>
          <w:b w:val="0"/>
          <w:color w:val="000000"/>
          <w:sz w:val="20"/>
          <w:szCs w:val="20"/>
        </w:rPr>
      </w:pPr>
      <w:r w:rsidRPr="00312F24">
        <w:rPr>
          <w:rFonts w:ascii="Verdana" w:hAnsi="Verdana"/>
          <w:b w:val="0"/>
          <w:color w:val="000000"/>
          <w:sz w:val="20"/>
          <w:szCs w:val="20"/>
        </w:rPr>
        <w:t xml:space="preserve">Applicants may also request other DHCD financing and must meet the application requirements for the requested funding programs. </w:t>
      </w:r>
    </w:p>
    <w:p w:rsidR="003B3B7C" w:rsidRPr="00312F24" w:rsidRDefault="003B3B7C">
      <w:pPr>
        <w:pStyle w:val="Heading2"/>
        <w:rPr>
          <w:rFonts w:ascii="Verdana" w:hAnsi="Verdana"/>
          <w:color w:val="660000"/>
          <w:sz w:val="20"/>
          <w:szCs w:val="20"/>
        </w:rPr>
      </w:pPr>
      <w:r w:rsidRPr="00312F24">
        <w:rPr>
          <w:rFonts w:ascii="Verdana" w:hAnsi="Verdana"/>
          <w:color w:val="660000"/>
          <w:sz w:val="20"/>
          <w:szCs w:val="20"/>
        </w:rPr>
        <w:t>RHW Funding Requirements</w:t>
      </w:r>
    </w:p>
    <w:p w:rsidR="003B3B7C" w:rsidRPr="00312F24" w:rsidRDefault="003B3B7C" w:rsidP="00CB1A3A">
      <w:pPr>
        <w:pStyle w:val="Heading2"/>
        <w:rPr>
          <w:rFonts w:ascii="Verdana" w:hAnsi="Verdana"/>
          <w:b w:val="0"/>
          <w:color w:val="000000"/>
          <w:sz w:val="20"/>
          <w:szCs w:val="20"/>
        </w:rPr>
      </w:pPr>
      <w:r w:rsidRPr="00312F24">
        <w:rPr>
          <w:rFonts w:ascii="Verdana" w:hAnsi="Verdana"/>
          <w:b w:val="0"/>
          <w:color w:val="000000"/>
          <w:sz w:val="20"/>
          <w:szCs w:val="20"/>
        </w:rPr>
        <w:t>RHW funding is governed by the laws applicable to the Rental Housing Production Program (RHPP), with the following changes:</w:t>
      </w:r>
    </w:p>
    <w:p w:rsidR="00740783" w:rsidRPr="00312F24" w:rsidRDefault="00740783" w:rsidP="00CB1A3A">
      <w:pPr>
        <w:pStyle w:val="Heading2"/>
        <w:rPr>
          <w:rFonts w:ascii="Verdana" w:hAnsi="Verdana"/>
          <w:b w:val="0"/>
          <w:i/>
          <w:color w:val="000000"/>
          <w:sz w:val="18"/>
          <w:szCs w:val="18"/>
        </w:rPr>
      </w:pPr>
      <w:r w:rsidRPr="00312F24">
        <w:rPr>
          <w:rFonts w:ascii="Verdana" w:hAnsi="Verdana"/>
          <w:i/>
          <w:color w:val="660000"/>
          <w:sz w:val="18"/>
          <w:szCs w:val="18"/>
        </w:rPr>
        <w:t>Threshold and Application Requirements</w:t>
      </w:r>
    </w:p>
    <w:p w:rsidR="00312F24" w:rsidRPr="00312F24" w:rsidRDefault="003B3B7C" w:rsidP="00312F24">
      <w:pPr>
        <w:pStyle w:val="Heading2"/>
        <w:numPr>
          <w:ilvl w:val="0"/>
          <w:numId w:val="1"/>
        </w:numPr>
        <w:rPr>
          <w:rFonts w:ascii="Verdana" w:hAnsi="Verdana"/>
          <w:b w:val="0"/>
          <w:color w:val="000000"/>
          <w:sz w:val="20"/>
          <w:szCs w:val="20"/>
        </w:rPr>
      </w:pPr>
      <w:r w:rsidRPr="00312F24">
        <w:rPr>
          <w:rFonts w:ascii="Verdana" w:hAnsi="Verdana"/>
          <w:b w:val="0"/>
          <w:color w:val="000000"/>
          <w:sz w:val="20"/>
          <w:szCs w:val="20"/>
        </w:rPr>
        <w:t>Applicants do not need to compete in DHCD’s Competitions for LIHTCs and Rental Housing Funds</w:t>
      </w:r>
      <w:r w:rsidR="00312F24" w:rsidRPr="00312F24">
        <w:rPr>
          <w:rFonts w:ascii="Verdana" w:hAnsi="Verdana"/>
          <w:b w:val="0"/>
          <w:color w:val="000000"/>
          <w:sz w:val="20"/>
          <w:szCs w:val="20"/>
        </w:rPr>
        <w:t>.</w:t>
      </w:r>
    </w:p>
    <w:p w:rsidR="00312F24" w:rsidRPr="00312F24" w:rsidRDefault="00740783" w:rsidP="00CB1A3A">
      <w:pPr>
        <w:pStyle w:val="Heading2"/>
        <w:numPr>
          <w:ilvl w:val="0"/>
          <w:numId w:val="1"/>
        </w:numPr>
        <w:rPr>
          <w:rFonts w:ascii="Verdana" w:hAnsi="Verdana"/>
          <w:b w:val="0"/>
          <w:color w:val="000000"/>
          <w:sz w:val="20"/>
          <w:szCs w:val="20"/>
        </w:rPr>
      </w:pPr>
      <w:r w:rsidRPr="00312F24">
        <w:rPr>
          <w:rFonts w:ascii="Verdana" w:hAnsi="Verdana"/>
          <w:b w:val="0"/>
          <w:color w:val="000000"/>
          <w:sz w:val="20"/>
          <w:szCs w:val="20"/>
        </w:rPr>
        <w:t xml:space="preserve">Applicants must also utilize DHCD’s tax-exempt bonds and 4% LIHTCs. </w:t>
      </w:r>
    </w:p>
    <w:p w:rsidR="00312F24" w:rsidRPr="00312F24" w:rsidRDefault="003B3B7C" w:rsidP="00CB1A3A">
      <w:pPr>
        <w:pStyle w:val="Heading2"/>
        <w:numPr>
          <w:ilvl w:val="0"/>
          <w:numId w:val="1"/>
        </w:numPr>
        <w:rPr>
          <w:rFonts w:ascii="Verdana" w:hAnsi="Verdana"/>
          <w:b w:val="0"/>
          <w:color w:val="000000"/>
          <w:sz w:val="20"/>
          <w:szCs w:val="20"/>
        </w:rPr>
      </w:pPr>
      <w:r w:rsidRPr="00312F24">
        <w:rPr>
          <w:rFonts w:ascii="Verdana" w:hAnsi="Verdana"/>
          <w:b w:val="0"/>
          <w:color w:val="000000"/>
          <w:sz w:val="20"/>
          <w:szCs w:val="20"/>
        </w:rPr>
        <w:t>In addition to meeting DHCD’s threshold requirements for the Multifamily Bond Program</w:t>
      </w:r>
      <w:r w:rsidR="00740783" w:rsidRPr="00312F24">
        <w:rPr>
          <w:rFonts w:ascii="Verdana" w:hAnsi="Verdana"/>
          <w:b w:val="0"/>
          <w:color w:val="000000"/>
          <w:sz w:val="20"/>
          <w:szCs w:val="20"/>
        </w:rPr>
        <w:t>, LIHTCs,</w:t>
      </w:r>
      <w:r w:rsidRPr="00312F24">
        <w:rPr>
          <w:rFonts w:ascii="Verdana" w:hAnsi="Verdana"/>
          <w:b w:val="0"/>
          <w:color w:val="000000"/>
          <w:sz w:val="20"/>
          <w:szCs w:val="20"/>
        </w:rPr>
        <w:t xml:space="preserve"> and RHPP, RHW applicants must</w:t>
      </w:r>
      <w:r w:rsidR="00740783" w:rsidRPr="00312F24">
        <w:rPr>
          <w:rFonts w:ascii="Verdana" w:hAnsi="Verdana"/>
          <w:b w:val="0"/>
          <w:color w:val="000000"/>
          <w:sz w:val="20"/>
          <w:szCs w:val="20"/>
        </w:rPr>
        <w:t xml:space="preserve"> document</w:t>
      </w:r>
      <w:r w:rsidRPr="00312F24">
        <w:rPr>
          <w:rFonts w:ascii="Verdana" w:hAnsi="Verdana"/>
          <w:b w:val="0"/>
          <w:color w:val="000000"/>
          <w:sz w:val="20"/>
          <w:szCs w:val="20"/>
        </w:rPr>
        <w:t>:</w:t>
      </w:r>
    </w:p>
    <w:p w:rsidR="00312F24" w:rsidRPr="00312F24" w:rsidRDefault="00740783" w:rsidP="003B3B7C">
      <w:pPr>
        <w:pStyle w:val="Heading2"/>
        <w:numPr>
          <w:ilvl w:val="0"/>
          <w:numId w:val="1"/>
        </w:numPr>
        <w:ind w:left="1710"/>
        <w:rPr>
          <w:rFonts w:ascii="Verdana" w:hAnsi="Verdana"/>
          <w:b w:val="0"/>
          <w:color w:val="000000"/>
          <w:sz w:val="20"/>
          <w:szCs w:val="20"/>
        </w:rPr>
      </w:pPr>
      <w:r w:rsidRPr="00312F24">
        <w:rPr>
          <w:rFonts w:ascii="Verdana" w:hAnsi="Verdana"/>
          <w:b w:val="0"/>
          <w:color w:val="000000"/>
          <w:sz w:val="20"/>
          <w:szCs w:val="20"/>
        </w:rPr>
        <w:t xml:space="preserve">that </w:t>
      </w:r>
      <w:r w:rsidR="003B3B7C" w:rsidRPr="00312F24">
        <w:rPr>
          <w:rFonts w:ascii="Verdana" w:hAnsi="Verdana"/>
          <w:b w:val="0"/>
          <w:color w:val="000000"/>
          <w:sz w:val="20"/>
          <w:szCs w:val="20"/>
        </w:rPr>
        <w:t>applicable zoning for the project as proposed is approved and in place</w:t>
      </w:r>
      <w:r w:rsidR="00312F24">
        <w:rPr>
          <w:rFonts w:ascii="Verdana" w:hAnsi="Verdana"/>
          <w:b w:val="0"/>
          <w:color w:val="000000"/>
          <w:sz w:val="20"/>
          <w:szCs w:val="20"/>
        </w:rPr>
        <w:t>;</w:t>
      </w:r>
      <w:r w:rsidR="003B3B7C" w:rsidRPr="00312F24">
        <w:rPr>
          <w:rFonts w:ascii="Verdana" w:hAnsi="Verdana"/>
          <w:b w:val="0"/>
          <w:color w:val="000000"/>
          <w:sz w:val="20"/>
          <w:szCs w:val="20"/>
        </w:rPr>
        <w:t xml:space="preserve"> </w:t>
      </w:r>
    </w:p>
    <w:p w:rsidR="00312F24" w:rsidRPr="00312F24" w:rsidRDefault="00EB7AD2" w:rsidP="00312F24">
      <w:pPr>
        <w:pStyle w:val="Heading2"/>
        <w:numPr>
          <w:ilvl w:val="0"/>
          <w:numId w:val="1"/>
        </w:numPr>
        <w:ind w:left="1710"/>
        <w:rPr>
          <w:rFonts w:ascii="Verdana" w:hAnsi="Verdana"/>
          <w:b w:val="0"/>
          <w:color w:val="000000"/>
          <w:sz w:val="20"/>
          <w:szCs w:val="20"/>
        </w:rPr>
      </w:pPr>
      <w:r w:rsidRPr="00312F24">
        <w:rPr>
          <w:rFonts w:ascii="Verdana" w:hAnsi="Verdana"/>
          <w:b w:val="0"/>
          <w:color w:val="000000"/>
          <w:sz w:val="20"/>
          <w:szCs w:val="20"/>
        </w:rPr>
        <w:t>t</w:t>
      </w:r>
      <w:r w:rsidR="00357496" w:rsidRPr="00312F24">
        <w:rPr>
          <w:rFonts w:ascii="Verdana" w:hAnsi="Verdana"/>
          <w:b w:val="0"/>
          <w:color w:val="000000"/>
          <w:sz w:val="20"/>
          <w:szCs w:val="20"/>
        </w:rPr>
        <w:t xml:space="preserve">hat </w:t>
      </w:r>
      <w:r w:rsidR="003B3B7C" w:rsidRPr="00312F24">
        <w:rPr>
          <w:rFonts w:ascii="Verdana" w:hAnsi="Verdana"/>
          <w:b w:val="0"/>
          <w:color w:val="000000"/>
          <w:sz w:val="20"/>
          <w:szCs w:val="20"/>
        </w:rPr>
        <w:t>the award of any competitive sources of funding necessary for the project’s  financial feasibility</w:t>
      </w:r>
      <w:r w:rsidR="00CE1B85" w:rsidRPr="00312F24">
        <w:rPr>
          <w:rFonts w:ascii="Verdana" w:hAnsi="Verdana"/>
          <w:b w:val="0"/>
          <w:color w:val="000000"/>
          <w:sz w:val="20"/>
          <w:szCs w:val="20"/>
        </w:rPr>
        <w:t xml:space="preserve"> has been made</w:t>
      </w:r>
      <w:r w:rsidR="003B3B7C" w:rsidRPr="00312F24">
        <w:rPr>
          <w:rFonts w:ascii="Verdana" w:hAnsi="Verdana"/>
          <w:b w:val="0"/>
          <w:color w:val="000000"/>
          <w:sz w:val="20"/>
          <w:szCs w:val="20"/>
        </w:rPr>
        <w:t xml:space="preserve">, including </w:t>
      </w:r>
      <w:r w:rsidR="00CE1B85" w:rsidRPr="00312F24">
        <w:rPr>
          <w:rFonts w:ascii="Verdana" w:hAnsi="Verdana"/>
          <w:b w:val="0"/>
          <w:color w:val="000000"/>
          <w:sz w:val="20"/>
          <w:szCs w:val="20"/>
        </w:rPr>
        <w:t>the</w:t>
      </w:r>
      <w:r w:rsidR="003B3B7C" w:rsidRPr="00312F24">
        <w:rPr>
          <w:rFonts w:ascii="Verdana" w:hAnsi="Verdana"/>
          <w:b w:val="0"/>
          <w:color w:val="000000"/>
          <w:sz w:val="20"/>
          <w:szCs w:val="20"/>
        </w:rPr>
        <w:t xml:space="preserve"> local contribution</w:t>
      </w:r>
      <w:r w:rsidR="00CE1B85" w:rsidRPr="00312F24">
        <w:rPr>
          <w:rFonts w:ascii="Verdana" w:hAnsi="Verdana"/>
          <w:b w:val="0"/>
          <w:color w:val="000000"/>
          <w:sz w:val="20"/>
          <w:szCs w:val="20"/>
        </w:rPr>
        <w:t xml:space="preserve"> and other DHCD funding</w:t>
      </w:r>
      <w:r w:rsidR="00312F24">
        <w:rPr>
          <w:rFonts w:ascii="Verdana" w:hAnsi="Verdana"/>
          <w:b w:val="0"/>
          <w:color w:val="000000"/>
          <w:sz w:val="20"/>
          <w:szCs w:val="20"/>
        </w:rPr>
        <w:t>; and</w:t>
      </w:r>
    </w:p>
    <w:p w:rsidR="003B3B7C" w:rsidRDefault="003B3B7C" w:rsidP="00357496">
      <w:pPr>
        <w:pStyle w:val="Heading2"/>
        <w:numPr>
          <w:ilvl w:val="0"/>
          <w:numId w:val="1"/>
        </w:numPr>
        <w:ind w:left="1710"/>
        <w:rPr>
          <w:rFonts w:ascii="Verdana" w:hAnsi="Verdana"/>
          <w:b w:val="0"/>
          <w:color w:val="000000"/>
          <w:sz w:val="20"/>
          <w:szCs w:val="20"/>
        </w:rPr>
      </w:pPr>
      <w:r w:rsidRPr="00312F24">
        <w:rPr>
          <w:rFonts w:ascii="Verdana" w:hAnsi="Verdana"/>
          <w:b w:val="0"/>
          <w:color w:val="000000"/>
          <w:sz w:val="20"/>
          <w:szCs w:val="20"/>
        </w:rPr>
        <w:t>the project’s projected FTE using the DHCD Job Calculator, which is available at (</w:t>
      </w:r>
      <w:r w:rsidR="00312F24">
        <w:rPr>
          <w:rFonts w:ascii="Verdana" w:hAnsi="Verdana"/>
          <w:b w:val="0"/>
          <w:color w:val="000000"/>
          <w:sz w:val="20"/>
          <w:szCs w:val="20"/>
        </w:rPr>
        <w:t>insert link</w:t>
      </w:r>
      <w:r w:rsidRPr="00312F24">
        <w:rPr>
          <w:rFonts w:ascii="Verdana" w:hAnsi="Verdana"/>
          <w:b w:val="0"/>
          <w:color w:val="000000"/>
          <w:sz w:val="20"/>
          <w:szCs w:val="20"/>
        </w:rPr>
        <w:t>)</w:t>
      </w:r>
      <w:r w:rsidR="00312F24">
        <w:rPr>
          <w:rFonts w:ascii="Verdana" w:hAnsi="Verdana"/>
          <w:b w:val="0"/>
          <w:color w:val="000000"/>
          <w:sz w:val="20"/>
          <w:szCs w:val="20"/>
        </w:rPr>
        <w:t>.*See attachment A</w:t>
      </w:r>
    </w:p>
    <w:p w:rsidR="00DE1955" w:rsidRPr="00312F24" w:rsidRDefault="00DE1955" w:rsidP="00DE1955">
      <w:pPr>
        <w:pStyle w:val="Heading2"/>
        <w:numPr>
          <w:ilvl w:val="0"/>
          <w:numId w:val="1"/>
        </w:numPr>
        <w:rPr>
          <w:rFonts w:ascii="Verdana" w:hAnsi="Verdana"/>
          <w:b w:val="0"/>
          <w:color w:val="000000"/>
          <w:sz w:val="20"/>
          <w:szCs w:val="20"/>
        </w:rPr>
      </w:pPr>
      <w:r>
        <w:rPr>
          <w:rFonts w:ascii="Verdana" w:hAnsi="Verdana"/>
          <w:b w:val="0"/>
          <w:color w:val="000000"/>
          <w:sz w:val="20"/>
          <w:szCs w:val="20"/>
        </w:rPr>
        <w:t>The Board of Public Works must approve all RHW funding awards because the source of the RHW funding is general obligation bonds.</w:t>
      </w:r>
    </w:p>
    <w:p w:rsidR="003B3B7C" w:rsidRPr="00312F24" w:rsidRDefault="003B3B7C" w:rsidP="00CB1A3A">
      <w:pPr>
        <w:pStyle w:val="Heading2"/>
        <w:rPr>
          <w:rFonts w:ascii="Verdana" w:hAnsi="Verdana"/>
          <w:i/>
          <w:color w:val="660000"/>
          <w:sz w:val="20"/>
          <w:szCs w:val="20"/>
        </w:rPr>
      </w:pPr>
      <w:r w:rsidRPr="00312F24">
        <w:rPr>
          <w:rFonts w:ascii="Verdana" w:hAnsi="Verdana"/>
          <w:i/>
          <w:color w:val="660000"/>
          <w:sz w:val="20"/>
          <w:szCs w:val="20"/>
        </w:rPr>
        <w:t xml:space="preserve">Limitations on RHW Funding Amounts </w:t>
      </w:r>
    </w:p>
    <w:p w:rsidR="003B3B7C" w:rsidRPr="00312F24" w:rsidRDefault="003B3B7C" w:rsidP="008C2B27">
      <w:pPr>
        <w:pStyle w:val="Heading2"/>
        <w:rPr>
          <w:rFonts w:ascii="Verdana" w:hAnsi="Verdana"/>
          <w:color w:val="000000"/>
          <w:sz w:val="20"/>
          <w:szCs w:val="20"/>
        </w:rPr>
      </w:pPr>
      <w:r w:rsidRPr="00312F24">
        <w:rPr>
          <w:rFonts w:ascii="Verdana" w:hAnsi="Verdana"/>
          <w:b w:val="0"/>
          <w:sz w:val="20"/>
          <w:szCs w:val="20"/>
        </w:rPr>
        <w:t xml:space="preserve">Subject to an overall maximum loan amount per project of </w:t>
      </w:r>
      <w:r w:rsidRPr="00312F24">
        <w:rPr>
          <w:rFonts w:ascii="Verdana" w:hAnsi="Verdana"/>
          <w:sz w:val="20"/>
          <w:szCs w:val="20"/>
        </w:rPr>
        <w:t>$</w:t>
      </w:r>
      <w:r w:rsidR="0072366D" w:rsidRPr="00312F24">
        <w:rPr>
          <w:rFonts w:ascii="Verdana" w:hAnsi="Verdana"/>
          <w:sz w:val="20"/>
          <w:szCs w:val="20"/>
        </w:rPr>
        <w:t>2.0</w:t>
      </w:r>
      <w:r w:rsidRPr="00312F24">
        <w:rPr>
          <w:rFonts w:ascii="Verdana" w:hAnsi="Verdana"/>
          <w:sz w:val="20"/>
          <w:szCs w:val="20"/>
        </w:rPr>
        <w:t xml:space="preserve"> </w:t>
      </w:r>
      <w:r w:rsidR="0072366D" w:rsidRPr="00312F24">
        <w:rPr>
          <w:rFonts w:ascii="Verdana" w:hAnsi="Verdana"/>
          <w:sz w:val="20"/>
          <w:szCs w:val="20"/>
        </w:rPr>
        <w:t xml:space="preserve">million </w:t>
      </w:r>
      <w:r w:rsidRPr="00312F24">
        <w:rPr>
          <w:rFonts w:ascii="Verdana" w:hAnsi="Verdana"/>
          <w:sz w:val="20"/>
          <w:szCs w:val="20"/>
        </w:rPr>
        <w:t>for new construction and $</w:t>
      </w:r>
      <w:r w:rsidR="0072366D" w:rsidRPr="00312F24">
        <w:rPr>
          <w:rFonts w:ascii="Verdana" w:hAnsi="Verdana"/>
          <w:sz w:val="20"/>
          <w:szCs w:val="20"/>
        </w:rPr>
        <w:t>1.5 million</w:t>
      </w:r>
      <w:r w:rsidRPr="00312F24">
        <w:rPr>
          <w:rFonts w:ascii="Verdana" w:hAnsi="Verdana"/>
          <w:sz w:val="20"/>
          <w:szCs w:val="20"/>
        </w:rPr>
        <w:t xml:space="preserve"> for acquisition/rehabilitation projects</w:t>
      </w:r>
      <w:r w:rsidRPr="00312F24">
        <w:rPr>
          <w:rFonts w:ascii="Verdana" w:hAnsi="Verdana"/>
          <w:b w:val="0"/>
          <w:sz w:val="20"/>
          <w:szCs w:val="20"/>
        </w:rPr>
        <w:t xml:space="preserve">, RHW funding amounts will be limited </w:t>
      </w:r>
      <w:r w:rsidRPr="00312F24">
        <w:rPr>
          <w:rFonts w:ascii="Verdana" w:hAnsi="Verdana"/>
          <w:sz w:val="20"/>
          <w:szCs w:val="20"/>
        </w:rPr>
        <w:t>to the greater of $</w:t>
      </w:r>
      <w:r w:rsidR="0072366D" w:rsidRPr="00312F24">
        <w:rPr>
          <w:rFonts w:ascii="Verdana" w:hAnsi="Verdana"/>
          <w:sz w:val="20"/>
          <w:szCs w:val="20"/>
        </w:rPr>
        <w:t>12,000</w:t>
      </w:r>
      <w:r w:rsidRPr="00312F24">
        <w:rPr>
          <w:rFonts w:ascii="Verdana" w:hAnsi="Verdana"/>
          <w:sz w:val="20"/>
          <w:szCs w:val="20"/>
        </w:rPr>
        <w:t>/unit or $</w:t>
      </w:r>
      <w:r w:rsidR="0072366D" w:rsidRPr="00312F24">
        <w:rPr>
          <w:rFonts w:ascii="Verdana" w:hAnsi="Verdana"/>
          <w:sz w:val="20"/>
          <w:szCs w:val="20"/>
        </w:rPr>
        <w:t>20,000</w:t>
      </w:r>
      <w:r w:rsidRPr="00312F24">
        <w:rPr>
          <w:rFonts w:ascii="Verdana" w:hAnsi="Verdana"/>
          <w:sz w:val="20"/>
          <w:szCs w:val="20"/>
        </w:rPr>
        <w:t xml:space="preserve">/FTE.  </w:t>
      </w:r>
      <w:r w:rsidRPr="00312F24">
        <w:rPr>
          <w:rFonts w:ascii="Verdana" w:hAnsi="Verdana"/>
          <w:b w:val="0"/>
          <w:color w:val="000000"/>
          <w:sz w:val="20"/>
          <w:szCs w:val="20"/>
        </w:rPr>
        <w:t xml:space="preserve"> FTE per project will be determined using DHCD’s Resource Allocation Model (RAM).  A Calculator to determine FTE is available at  (INSERT LINK)   </w:t>
      </w:r>
      <w:r w:rsidR="00312F24">
        <w:rPr>
          <w:rFonts w:ascii="Verdana" w:hAnsi="Verdana"/>
          <w:b w:val="0"/>
          <w:color w:val="000000"/>
          <w:sz w:val="20"/>
          <w:szCs w:val="20"/>
        </w:rPr>
        <w:t>*See Attachment A</w:t>
      </w:r>
      <w:r w:rsidRPr="00312F24">
        <w:rPr>
          <w:rFonts w:ascii="Verdana" w:hAnsi="Verdana"/>
          <w:b w:val="0"/>
          <w:color w:val="000000"/>
          <w:sz w:val="20"/>
          <w:szCs w:val="20"/>
        </w:rPr>
        <w:t xml:space="preserve">                 </w:t>
      </w:r>
    </w:p>
    <w:p w:rsidR="001E2CC3" w:rsidRDefault="001E2CC3" w:rsidP="001E2CC3">
      <w:pPr>
        <w:pStyle w:val="Heading1"/>
        <w:rPr>
          <w:rFonts w:ascii="Verdana" w:hAnsi="Verdana"/>
          <w:sz w:val="20"/>
          <w:szCs w:val="20"/>
        </w:rPr>
      </w:pPr>
    </w:p>
    <w:p w:rsidR="001E2CC3" w:rsidRPr="00312F24" w:rsidRDefault="001E2CC3" w:rsidP="001E2CC3">
      <w:pPr>
        <w:pStyle w:val="Heading1"/>
        <w:rPr>
          <w:rFonts w:ascii="Verdana" w:hAnsi="Verdana"/>
          <w:sz w:val="20"/>
          <w:szCs w:val="20"/>
        </w:rPr>
      </w:pPr>
      <w:r w:rsidRPr="00312F24">
        <w:rPr>
          <w:rFonts w:ascii="Verdana" w:hAnsi="Verdana"/>
          <w:sz w:val="20"/>
          <w:szCs w:val="20"/>
        </w:rPr>
        <w:t xml:space="preserve">Multifamily Housing Development - Rental Housing Works (RHW) </w:t>
      </w:r>
      <w:r>
        <w:rPr>
          <w:rFonts w:ascii="Verdana" w:hAnsi="Verdana"/>
          <w:sz w:val="20"/>
          <w:szCs w:val="20"/>
        </w:rPr>
        <w:t>page 2of 2</w:t>
      </w:r>
    </w:p>
    <w:p w:rsidR="00CE1B85" w:rsidRPr="00312F24" w:rsidRDefault="003B3B7C">
      <w:pPr>
        <w:pStyle w:val="Heading2"/>
        <w:rPr>
          <w:rFonts w:ascii="Verdana" w:hAnsi="Verdana"/>
          <w:i/>
          <w:color w:val="660000"/>
          <w:sz w:val="20"/>
          <w:szCs w:val="20"/>
        </w:rPr>
      </w:pPr>
      <w:r w:rsidRPr="00312F24">
        <w:rPr>
          <w:rFonts w:ascii="Verdana" w:hAnsi="Verdana"/>
          <w:i/>
          <w:color w:val="660000"/>
          <w:sz w:val="20"/>
          <w:szCs w:val="20"/>
        </w:rPr>
        <w:t>Loan Terms</w:t>
      </w:r>
    </w:p>
    <w:p w:rsidR="00EB7AD2" w:rsidRPr="00312F24" w:rsidRDefault="00EB7AD2">
      <w:pPr>
        <w:pStyle w:val="Heading2"/>
        <w:rPr>
          <w:rFonts w:ascii="Verdana" w:hAnsi="Verdana"/>
          <w:b w:val="0"/>
          <w:bCs w:val="0"/>
          <w:color w:val="000000"/>
          <w:sz w:val="20"/>
          <w:szCs w:val="20"/>
        </w:rPr>
      </w:pPr>
      <w:r w:rsidRPr="00312F24">
        <w:rPr>
          <w:rFonts w:ascii="Verdana" w:hAnsi="Verdana"/>
          <w:b w:val="0"/>
          <w:bCs w:val="0"/>
          <w:color w:val="000000"/>
          <w:sz w:val="20"/>
          <w:szCs w:val="20"/>
        </w:rPr>
        <w:t>40 year term and</w:t>
      </w:r>
      <w:r w:rsidR="00CE1B85" w:rsidRPr="00312F24">
        <w:rPr>
          <w:rFonts w:ascii="Verdana" w:hAnsi="Verdana"/>
          <w:b w:val="0"/>
          <w:bCs w:val="0"/>
          <w:color w:val="000000"/>
          <w:sz w:val="20"/>
          <w:szCs w:val="20"/>
        </w:rPr>
        <w:t xml:space="preserve"> one of the following:</w:t>
      </w:r>
    </w:p>
    <w:p w:rsidR="001E2CC3" w:rsidRPr="001E2CC3" w:rsidRDefault="003B3B7C" w:rsidP="001E2CC3">
      <w:pPr>
        <w:pStyle w:val="NormalWeb"/>
        <w:numPr>
          <w:ilvl w:val="0"/>
          <w:numId w:val="3"/>
        </w:numPr>
        <w:rPr>
          <w:rFonts w:ascii="Verdana" w:hAnsi="Verdana"/>
          <w:color w:val="000000"/>
          <w:sz w:val="20"/>
          <w:szCs w:val="20"/>
        </w:rPr>
      </w:pPr>
      <w:r w:rsidRPr="00312F24">
        <w:rPr>
          <w:rFonts w:ascii="Verdana" w:hAnsi="Verdana"/>
          <w:color w:val="000000"/>
          <w:sz w:val="20"/>
          <w:szCs w:val="20"/>
        </w:rPr>
        <w:t>2% interest rate</w:t>
      </w:r>
      <w:r w:rsidR="00EB7AD2" w:rsidRPr="00312F24">
        <w:rPr>
          <w:rFonts w:ascii="Verdana" w:hAnsi="Verdana"/>
          <w:color w:val="000000"/>
          <w:sz w:val="20"/>
          <w:szCs w:val="20"/>
        </w:rPr>
        <w:t xml:space="preserve"> with</w:t>
      </w:r>
      <w:r w:rsidR="00357496" w:rsidRPr="00312F24">
        <w:rPr>
          <w:rFonts w:ascii="Verdana" w:hAnsi="Verdana"/>
          <w:color w:val="000000"/>
          <w:sz w:val="20"/>
          <w:szCs w:val="20"/>
        </w:rPr>
        <w:t xml:space="preserve"> </w:t>
      </w:r>
      <w:r w:rsidRPr="00312F24">
        <w:rPr>
          <w:rFonts w:ascii="Verdana" w:hAnsi="Verdana"/>
          <w:color w:val="000000"/>
          <w:sz w:val="20"/>
          <w:szCs w:val="20"/>
        </w:rPr>
        <w:t xml:space="preserve">DHCD </w:t>
      </w:r>
      <w:r w:rsidR="00EB7AD2" w:rsidRPr="00312F24">
        <w:rPr>
          <w:rFonts w:ascii="Verdana" w:hAnsi="Verdana"/>
          <w:color w:val="000000"/>
          <w:sz w:val="20"/>
          <w:szCs w:val="20"/>
        </w:rPr>
        <w:t xml:space="preserve">agreeing </w:t>
      </w:r>
      <w:r w:rsidRPr="00312F24">
        <w:rPr>
          <w:rFonts w:ascii="Verdana" w:hAnsi="Verdana"/>
          <w:color w:val="000000"/>
          <w:sz w:val="20"/>
          <w:szCs w:val="20"/>
        </w:rPr>
        <w:t>to share 25% of cash flow with the applicant</w:t>
      </w:r>
      <w:r w:rsidR="00EB7AD2" w:rsidRPr="00312F24">
        <w:rPr>
          <w:rFonts w:ascii="Verdana" w:hAnsi="Verdana"/>
          <w:color w:val="000000"/>
          <w:sz w:val="20"/>
          <w:szCs w:val="20"/>
        </w:rPr>
        <w:t>;</w:t>
      </w:r>
      <w:r w:rsidRPr="00312F24">
        <w:rPr>
          <w:rFonts w:ascii="Verdana" w:hAnsi="Verdana"/>
          <w:color w:val="000000"/>
          <w:sz w:val="20"/>
          <w:szCs w:val="20"/>
        </w:rPr>
        <w:t xml:space="preserve"> </w:t>
      </w:r>
    </w:p>
    <w:p w:rsidR="00EB7AD2" w:rsidRPr="00312F24" w:rsidRDefault="00EB7AD2" w:rsidP="00312F24">
      <w:pPr>
        <w:pStyle w:val="ListParagraph"/>
        <w:numPr>
          <w:ilvl w:val="0"/>
          <w:numId w:val="3"/>
        </w:numPr>
        <w:rPr>
          <w:rFonts w:ascii="Verdana" w:hAnsi="Verdana"/>
          <w:color w:val="000000"/>
          <w:sz w:val="20"/>
          <w:szCs w:val="20"/>
        </w:rPr>
      </w:pPr>
      <w:r w:rsidRPr="00312F24">
        <w:rPr>
          <w:rFonts w:ascii="Verdana" w:hAnsi="Verdana"/>
          <w:color w:val="000000"/>
          <w:sz w:val="20"/>
          <w:szCs w:val="20"/>
        </w:rPr>
        <w:t>2% interest rate with DHCD agreeing to share 50% of cash</w:t>
      </w:r>
      <w:r w:rsidR="008B60A2" w:rsidRPr="00312F24">
        <w:rPr>
          <w:rFonts w:ascii="Verdana" w:hAnsi="Verdana"/>
          <w:color w:val="000000"/>
          <w:sz w:val="20"/>
          <w:szCs w:val="20"/>
        </w:rPr>
        <w:t xml:space="preserve"> </w:t>
      </w:r>
      <w:r w:rsidRPr="00312F24">
        <w:rPr>
          <w:rFonts w:ascii="Verdana" w:hAnsi="Verdana"/>
          <w:color w:val="000000"/>
          <w:sz w:val="20"/>
          <w:szCs w:val="20"/>
        </w:rPr>
        <w:t>flow with the applicant</w:t>
      </w:r>
      <w:r w:rsidR="008B4035">
        <w:rPr>
          <w:rFonts w:ascii="Verdana" w:hAnsi="Verdana"/>
          <w:color w:val="000000"/>
          <w:sz w:val="20"/>
          <w:szCs w:val="20"/>
        </w:rPr>
        <w:t xml:space="preserve"> </w:t>
      </w:r>
      <w:r w:rsidR="003B3B7C" w:rsidRPr="00312F24">
        <w:rPr>
          <w:rFonts w:ascii="Verdana" w:hAnsi="Verdana"/>
          <w:color w:val="000000"/>
          <w:sz w:val="20"/>
          <w:szCs w:val="20"/>
        </w:rPr>
        <w:t xml:space="preserve"> provided at least 25% of the developer</w:t>
      </w:r>
      <w:r w:rsidR="008B4035">
        <w:rPr>
          <w:rFonts w:ascii="Verdana" w:hAnsi="Verdana"/>
          <w:color w:val="000000"/>
          <w:sz w:val="20"/>
          <w:szCs w:val="20"/>
        </w:rPr>
        <w:t xml:space="preserve"> </w:t>
      </w:r>
      <w:r w:rsidR="003B3B7C" w:rsidRPr="00312F24">
        <w:rPr>
          <w:rFonts w:ascii="Verdana" w:hAnsi="Verdana"/>
          <w:color w:val="000000"/>
          <w:sz w:val="20"/>
          <w:szCs w:val="20"/>
        </w:rPr>
        <w:t>fee is deferred</w:t>
      </w:r>
      <w:r w:rsidR="0094570B" w:rsidRPr="00312F24">
        <w:rPr>
          <w:rFonts w:ascii="Verdana" w:hAnsi="Verdana"/>
          <w:color w:val="000000"/>
          <w:sz w:val="20"/>
          <w:szCs w:val="20"/>
        </w:rPr>
        <w:t>,</w:t>
      </w:r>
      <w:r w:rsidR="003B3B7C" w:rsidRPr="00312F24">
        <w:rPr>
          <w:rFonts w:ascii="Verdana" w:hAnsi="Verdana"/>
          <w:color w:val="000000"/>
          <w:sz w:val="20"/>
          <w:szCs w:val="20"/>
        </w:rPr>
        <w:t xml:space="preserve"> the project’s RHW request is less than $10,000/</w:t>
      </w:r>
      <w:bookmarkStart w:id="0" w:name="_GoBack"/>
      <w:bookmarkEnd w:id="0"/>
      <w:r w:rsidR="003B3B7C" w:rsidRPr="00312F24">
        <w:rPr>
          <w:rFonts w:ascii="Verdana" w:hAnsi="Verdana"/>
          <w:color w:val="000000"/>
          <w:sz w:val="20"/>
          <w:szCs w:val="20"/>
        </w:rPr>
        <w:t>FTE and $5,000/unit</w:t>
      </w:r>
      <w:r w:rsidR="0094570B" w:rsidRPr="00312F24">
        <w:rPr>
          <w:rFonts w:ascii="Verdana" w:hAnsi="Verdana"/>
          <w:color w:val="000000"/>
          <w:sz w:val="20"/>
          <w:szCs w:val="20"/>
        </w:rPr>
        <w:t>, and  the borrower agrees to equity sharing as described below</w:t>
      </w:r>
      <w:r w:rsidRPr="00312F24">
        <w:rPr>
          <w:rFonts w:ascii="Verdana" w:hAnsi="Verdana"/>
          <w:color w:val="000000"/>
          <w:sz w:val="20"/>
          <w:szCs w:val="20"/>
        </w:rPr>
        <w:t>; or</w:t>
      </w:r>
    </w:p>
    <w:p w:rsidR="002759B2" w:rsidRPr="00312F24" w:rsidRDefault="00EB7AD2" w:rsidP="00312F24">
      <w:pPr>
        <w:pStyle w:val="ListParagraph"/>
        <w:numPr>
          <w:ilvl w:val="0"/>
          <w:numId w:val="3"/>
        </w:numPr>
        <w:rPr>
          <w:sz w:val="20"/>
          <w:szCs w:val="20"/>
        </w:rPr>
      </w:pPr>
      <w:r w:rsidRPr="00312F24">
        <w:rPr>
          <w:rFonts w:ascii="Verdana" w:hAnsi="Verdana"/>
          <w:color w:val="000000"/>
          <w:sz w:val="20"/>
          <w:szCs w:val="20"/>
        </w:rPr>
        <w:t>3-4% interest rate with DHCD agreeing to share 50% of cash</w:t>
      </w:r>
      <w:r w:rsidR="008B60A2" w:rsidRPr="00312F24">
        <w:rPr>
          <w:rFonts w:ascii="Verdana" w:hAnsi="Verdana"/>
          <w:color w:val="000000"/>
          <w:sz w:val="20"/>
          <w:szCs w:val="20"/>
        </w:rPr>
        <w:t xml:space="preserve"> </w:t>
      </w:r>
      <w:r w:rsidRPr="00312F24">
        <w:rPr>
          <w:rFonts w:ascii="Verdana" w:hAnsi="Verdana"/>
          <w:color w:val="000000"/>
          <w:sz w:val="20"/>
          <w:szCs w:val="20"/>
        </w:rPr>
        <w:t>flow with the applicant provided the project’s RHW request is less than $10,000/FTE and $5,000/unit</w:t>
      </w:r>
      <w:r w:rsidR="0094570B" w:rsidRPr="00312F24">
        <w:rPr>
          <w:rFonts w:ascii="Verdana" w:hAnsi="Verdana"/>
          <w:color w:val="000000"/>
          <w:sz w:val="20"/>
          <w:szCs w:val="20"/>
        </w:rPr>
        <w:t>,</w:t>
      </w:r>
      <w:r w:rsidR="008B60A2" w:rsidRPr="00312F24">
        <w:rPr>
          <w:rFonts w:ascii="Verdana" w:hAnsi="Verdana"/>
          <w:color w:val="000000"/>
          <w:sz w:val="20"/>
          <w:szCs w:val="20"/>
        </w:rPr>
        <w:t xml:space="preserve"> there is some deferred fee</w:t>
      </w:r>
      <w:r w:rsidR="0094570B" w:rsidRPr="00312F24">
        <w:rPr>
          <w:rFonts w:ascii="Verdana" w:hAnsi="Verdana"/>
          <w:color w:val="000000"/>
          <w:sz w:val="20"/>
          <w:szCs w:val="20"/>
        </w:rPr>
        <w:t>, and the borrower agrees to equity sharing as described below</w:t>
      </w:r>
      <w:r w:rsidRPr="00312F24">
        <w:rPr>
          <w:rFonts w:ascii="Verdana" w:hAnsi="Verdana"/>
          <w:color w:val="000000"/>
          <w:sz w:val="20"/>
          <w:szCs w:val="20"/>
        </w:rPr>
        <w:t xml:space="preserve">.  </w:t>
      </w:r>
    </w:p>
    <w:p w:rsidR="00CE1B85" w:rsidRPr="00312F24" w:rsidRDefault="00CE1B85" w:rsidP="00CE1B85">
      <w:pPr>
        <w:pStyle w:val="Heading2"/>
        <w:rPr>
          <w:rFonts w:ascii="Verdana" w:hAnsi="Verdana"/>
          <w:i/>
          <w:color w:val="660000"/>
          <w:sz w:val="20"/>
          <w:szCs w:val="20"/>
        </w:rPr>
      </w:pPr>
      <w:r w:rsidRPr="00312F24">
        <w:rPr>
          <w:rFonts w:ascii="Verdana" w:hAnsi="Verdana"/>
          <w:i/>
          <w:color w:val="660000"/>
          <w:sz w:val="20"/>
          <w:szCs w:val="20"/>
        </w:rPr>
        <w:t xml:space="preserve">Equity Sharing </w:t>
      </w:r>
    </w:p>
    <w:p w:rsidR="00CE1B85" w:rsidRPr="00312F24" w:rsidRDefault="0094570B" w:rsidP="00CE1B85">
      <w:pPr>
        <w:rPr>
          <w:rFonts w:ascii="Verdana" w:hAnsi="Verdana"/>
          <w:color w:val="000000"/>
          <w:sz w:val="20"/>
          <w:szCs w:val="20"/>
        </w:rPr>
      </w:pPr>
      <w:r w:rsidRPr="00312F24">
        <w:rPr>
          <w:rFonts w:ascii="Verdana" w:hAnsi="Verdana"/>
          <w:color w:val="000000"/>
          <w:sz w:val="20"/>
          <w:szCs w:val="20"/>
        </w:rPr>
        <w:t>As a condition of a 50/50 cash flow split, t</w:t>
      </w:r>
      <w:r w:rsidR="00CE1B85" w:rsidRPr="00312F24">
        <w:rPr>
          <w:rFonts w:ascii="Verdana" w:hAnsi="Verdana"/>
          <w:color w:val="000000"/>
          <w:sz w:val="20"/>
          <w:szCs w:val="20"/>
        </w:rPr>
        <w:t xml:space="preserve">here </w:t>
      </w:r>
      <w:r w:rsidRPr="00312F24">
        <w:rPr>
          <w:rFonts w:ascii="Verdana" w:hAnsi="Verdana"/>
          <w:color w:val="000000"/>
          <w:sz w:val="20"/>
          <w:szCs w:val="20"/>
        </w:rPr>
        <w:t>must</w:t>
      </w:r>
      <w:r w:rsidR="00CE1B85" w:rsidRPr="00312F24">
        <w:rPr>
          <w:rFonts w:ascii="Verdana" w:hAnsi="Verdana"/>
          <w:color w:val="000000"/>
          <w:sz w:val="20"/>
          <w:szCs w:val="20"/>
        </w:rPr>
        <w:t xml:space="preserve"> be an equity share at the earlier of the sale or refinancing of the RHW financed project.  The equity share provided to DHCD will be equal to the percentage of net equity equal to the percentage of RHW funding to the total development costs as calculated in the final cost certification.  The equity share will be subject to an overall cap based on tax considerations.</w:t>
      </w:r>
    </w:p>
    <w:p w:rsidR="002759B2" w:rsidRPr="00312F24" w:rsidRDefault="002759B2">
      <w:pPr>
        <w:rPr>
          <w:rFonts w:ascii="Verdana" w:hAnsi="Verdana"/>
          <w:color w:val="000000"/>
          <w:sz w:val="20"/>
          <w:szCs w:val="20"/>
        </w:rPr>
      </w:pPr>
    </w:p>
    <w:sectPr w:rsidR="002759B2" w:rsidRPr="00312F24" w:rsidSect="00740783">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CEE" w:rsidRDefault="000A6CEE" w:rsidP="00513C29">
      <w:r>
        <w:separator/>
      </w:r>
    </w:p>
  </w:endnote>
  <w:endnote w:type="continuationSeparator" w:id="1">
    <w:p w:rsidR="000A6CEE" w:rsidRDefault="000A6CEE" w:rsidP="00513C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66D" w:rsidRDefault="007236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66D" w:rsidRDefault="007236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66D" w:rsidRDefault="007236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CEE" w:rsidRDefault="000A6CEE" w:rsidP="00513C29">
      <w:r>
        <w:separator/>
      </w:r>
    </w:p>
  </w:footnote>
  <w:footnote w:type="continuationSeparator" w:id="1">
    <w:p w:rsidR="000A6CEE" w:rsidRDefault="000A6CEE" w:rsidP="00513C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66D" w:rsidRDefault="00B13E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94610" o:spid="_x0000_s2050"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66D" w:rsidRDefault="00B13E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94611" o:spid="_x0000_s2051" type="#_x0000_t136" style="position:absolute;margin-left:0;margin-top:0;width:435.05pt;height:204.9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66D" w:rsidRDefault="00B13E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94609" o:spid="_x0000_s2049"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21BDA"/>
    <w:multiLevelType w:val="hybridMultilevel"/>
    <w:tmpl w:val="2B68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8B7800"/>
    <w:multiLevelType w:val="hybridMultilevel"/>
    <w:tmpl w:val="E7A690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76BB45BB"/>
    <w:multiLevelType w:val="hybridMultilevel"/>
    <w:tmpl w:val="059EF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trackRevisions/>
  <w:defaultTabStop w:val="720"/>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2759B2"/>
    <w:rsid w:val="00006D08"/>
    <w:rsid w:val="000A6CEE"/>
    <w:rsid w:val="001E2CC3"/>
    <w:rsid w:val="00211ACD"/>
    <w:rsid w:val="00266236"/>
    <w:rsid w:val="002759B2"/>
    <w:rsid w:val="00312F24"/>
    <w:rsid w:val="00357496"/>
    <w:rsid w:val="003B3B7C"/>
    <w:rsid w:val="003C7204"/>
    <w:rsid w:val="00503D91"/>
    <w:rsid w:val="00513C29"/>
    <w:rsid w:val="00520A55"/>
    <w:rsid w:val="005C5B07"/>
    <w:rsid w:val="005F0BA2"/>
    <w:rsid w:val="006B1F3A"/>
    <w:rsid w:val="006E2BBD"/>
    <w:rsid w:val="0072366D"/>
    <w:rsid w:val="00727AAD"/>
    <w:rsid w:val="00740783"/>
    <w:rsid w:val="007640F0"/>
    <w:rsid w:val="00796EB1"/>
    <w:rsid w:val="007B29D5"/>
    <w:rsid w:val="008403BD"/>
    <w:rsid w:val="008827F5"/>
    <w:rsid w:val="008B4035"/>
    <w:rsid w:val="008B60A2"/>
    <w:rsid w:val="008C2B27"/>
    <w:rsid w:val="0094570B"/>
    <w:rsid w:val="00974004"/>
    <w:rsid w:val="009E6817"/>
    <w:rsid w:val="00A425D6"/>
    <w:rsid w:val="00A81A71"/>
    <w:rsid w:val="00B13E80"/>
    <w:rsid w:val="00B148B7"/>
    <w:rsid w:val="00B21356"/>
    <w:rsid w:val="00B22B16"/>
    <w:rsid w:val="00B81266"/>
    <w:rsid w:val="00B83710"/>
    <w:rsid w:val="00C15B32"/>
    <w:rsid w:val="00C85141"/>
    <w:rsid w:val="00CB1A3A"/>
    <w:rsid w:val="00CE1B85"/>
    <w:rsid w:val="00CF77B0"/>
    <w:rsid w:val="00D63115"/>
    <w:rsid w:val="00DE1955"/>
    <w:rsid w:val="00E531E0"/>
    <w:rsid w:val="00EB440C"/>
    <w:rsid w:val="00EB7AD2"/>
    <w:rsid w:val="00EC04DF"/>
    <w:rsid w:val="00F110D0"/>
    <w:rsid w:val="00F408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E80"/>
    <w:rPr>
      <w:sz w:val="24"/>
      <w:szCs w:val="24"/>
    </w:rPr>
  </w:style>
  <w:style w:type="paragraph" w:styleId="Heading1">
    <w:name w:val="heading 1"/>
    <w:basedOn w:val="Normal"/>
    <w:qFormat/>
    <w:rsid w:val="002759B2"/>
    <w:pPr>
      <w:spacing w:before="100" w:beforeAutospacing="1" w:after="100" w:afterAutospacing="1"/>
      <w:outlineLvl w:val="0"/>
    </w:pPr>
    <w:rPr>
      <w:b/>
      <w:bCs/>
      <w:kern w:val="36"/>
      <w:sz w:val="48"/>
      <w:szCs w:val="48"/>
    </w:rPr>
  </w:style>
  <w:style w:type="paragraph" w:styleId="Heading2">
    <w:name w:val="heading 2"/>
    <w:basedOn w:val="Normal"/>
    <w:qFormat/>
    <w:rsid w:val="002759B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759B2"/>
    <w:rPr>
      <w:rFonts w:ascii="Verdana" w:hAnsi="Verdana" w:hint="default"/>
      <w:strike w:val="0"/>
      <w:dstrike w:val="0"/>
      <w:color w:val="0000FF"/>
      <w:sz w:val="18"/>
      <w:szCs w:val="18"/>
      <w:u w:val="none"/>
      <w:effect w:val="none"/>
    </w:rPr>
  </w:style>
  <w:style w:type="paragraph" w:styleId="NormalWeb">
    <w:name w:val="Normal (Web)"/>
    <w:basedOn w:val="Normal"/>
    <w:rsid w:val="002759B2"/>
    <w:pPr>
      <w:spacing w:before="100" w:beforeAutospacing="1" w:after="100" w:afterAutospacing="1"/>
    </w:pPr>
  </w:style>
  <w:style w:type="paragraph" w:styleId="BalloonText">
    <w:name w:val="Balloon Text"/>
    <w:basedOn w:val="Normal"/>
    <w:semiHidden/>
    <w:rsid w:val="002759B2"/>
    <w:rPr>
      <w:rFonts w:ascii="Tahoma" w:hAnsi="Tahoma" w:cs="Tahoma"/>
      <w:sz w:val="16"/>
      <w:szCs w:val="16"/>
    </w:rPr>
  </w:style>
  <w:style w:type="character" w:customStyle="1" w:styleId="h21">
    <w:name w:val="h21"/>
    <w:basedOn w:val="DefaultParagraphFont"/>
    <w:rsid w:val="008827F5"/>
    <w:rPr>
      <w:rFonts w:ascii="Verdana" w:hAnsi="Verdana" w:hint="default"/>
      <w:b/>
      <w:bCs/>
      <w:color w:val="105C85"/>
      <w:sz w:val="18"/>
      <w:szCs w:val="18"/>
    </w:rPr>
  </w:style>
  <w:style w:type="paragraph" w:styleId="Header">
    <w:name w:val="header"/>
    <w:basedOn w:val="Normal"/>
    <w:link w:val="HeaderChar"/>
    <w:rsid w:val="00513C29"/>
    <w:pPr>
      <w:tabs>
        <w:tab w:val="center" w:pos="4680"/>
        <w:tab w:val="right" w:pos="9360"/>
      </w:tabs>
    </w:pPr>
  </w:style>
  <w:style w:type="character" w:customStyle="1" w:styleId="HeaderChar">
    <w:name w:val="Header Char"/>
    <w:basedOn w:val="DefaultParagraphFont"/>
    <w:link w:val="Header"/>
    <w:rsid w:val="00513C29"/>
    <w:rPr>
      <w:sz w:val="24"/>
      <w:szCs w:val="24"/>
    </w:rPr>
  </w:style>
  <w:style w:type="paragraph" w:styleId="Footer">
    <w:name w:val="footer"/>
    <w:basedOn w:val="Normal"/>
    <w:link w:val="FooterChar"/>
    <w:rsid w:val="00513C29"/>
    <w:pPr>
      <w:tabs>
        <w:tab w:val="center" w:pos="4680"/>
        <w:tab w:val="right" w:pos="9360"/>
      </w:tabs>
    </w:pPr>
  </w:style>
  <w:style w:type="character" w:customStyle="1" w:styleId="FooterChar">
    <w:name w:val="Footer Char"/>
    <w:basedOn w:val="DefaultParagraphFont"/>
    <w:link w:val="Footer"/>
    <w:rsid w:val="00513C29"/>
    <w:rPr>
      <w:sz w:val="24"/>
      <w:szCs w:val="24"/>
    </w:rPr>
  </w:style>
  <w:style w:type="paragraph" w:styleId="ListParagraph">
    <w:name w:val="List Paragraph"/>
    <w:basedOn w:val="Normal"/>
    <w:uiPriority w:val="34"/>
    <w:qFormat/>
    <w:rsid w:val="00312F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2759B2"/>
    <w:pPr>
      <w:spacing w:before="100" w:beforeAutospacing="1" w:after="100" w:afterAutospacing="1"/>
      <w:outlineLvl w:val="0"/>
    </w:pPr>
    <w:rPr>
      <w:b/>
      <w:bCs/>
      <w:kern w:val="36"/>
      <w:sz w:val="48"/>
      <w:szCs w:val="48"/>
    </w:rPr>
  </w:style>
  <w:style w:type="paragraph" w:styleId="Heading2">
    <w:name w:val="heading 2"/>
    <w:basedOn w:val="Normal"/>
    <w:qFormat/>
    <w:rsid w:val="002759B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759B2"/>
    <w:rPr>
      <w:rFonts w:ascii="Verdana" w:hAnsi="Verdana" w:hint="default"/>
      <w:strike w:val="0"/>
      <w:dstrike w:val="0"/>
      <w:color w:val="0000FF"/>
      <w:sz w:val="18"/>
      <w:szCs w:val="18"/>
      <w:u w:val="none"/>
      <w:effect w:val="none"/>
    </w:rPr>
  </w:style>
  <w:style w:type="paragraph" w:styleId="NormalWeb">
    <w:name w:val="Normal (Web)"/>
    <w:basedOn w:val="Normal"/>
    <w:rsid w:val="002759B2"/>
    <w:pPr>
      <w:spacing w:before="100" w:beforeAutospacing="1" w:after="100" w:afterAutospacing="1"/>
    </w:pPr>
  </w:style>
  <w:style w:type="paragraph" w:styleId="BalloonText">
    <w:name w:val="Balloon Text"/>
    <w:basedOn w:val="Normal"/>
    <w:semiHidden/>
    <w:rsid w:val="002759B2"/>
    <w:rPr>
      <w:rFonts w:ascii="Tahoma" w:hAnsi="Tahoma" w:cs="Tahoma"/>
      <w:sz w:val="16"/>
      <w:szCs w:val="16"/>
    </w:rPr>
  </w:style>
  <w:style w:type="character" w:customStyle="1" w:styleId="h21">
    <w:name w:val="h21"/>
    <w:basedOn w:val="DefaultParagraphFont"/>
    <w:rsid w:val="008827F5"/>
    <w:rPr>
      <w:rFonts w:ascii="Verdana" w:hAnsi="Verdana" w:hint="default"/>
      <w:b/>
      <w:bCs/>
      <w:color w:val="105C85"/>
      <w:sz w:val="18"/>
      <w:szCs w:val="18"/>
    </w:rPr>
  </w:style>
  <w:style w:type="paragraph" w:styleId="Header">
    <w:name w:val="header"/>
    <w:basedOn w:val="Normal"/>
    <w:link w:val="HeaderChar"/>
    <w:rsid w:val="00513C29"/>
    <w:pPr>
      <w:tabs>
        <w:tab w:val="center" w:pos="4680"/>
        <w:tab w:val="right" w:pos="9360"/>
      </w:tabs>
    </w:pPr>
  </w:style>
  <w:style w:type="character" w:customStyle="1" w:styleId="HeaderChar">
    <w:name w:val="Header Char"/>
    <w:basedOn w:val="DefaultParagraphFont"/>
    <w:link w:val="Header"/>
    <w:rsid w:val="00513C29"/>
    <w:rPr>
      <w:sz w:val="24"/>
      <w:szCs w:val="24"/>
    </w:rPr>
  </w:style>
  <w:style w:type="paragraph" w:styleId="Footer">
    <w:name w:val="footer"/>
    <w:basedOn w:val="Normal"/>
    <w:link w:val="FooterChar"/>
    <w:rsid w:val="00513C29"/>
    <w:pPr>
      <w:tabs>
        <w:tab w:val="center" w:pos="4680"/>
        <w:tab w:val="right" w:pos="9360"/>
      </w:tabs>
    </w:pPr>
  </w:style>
  <w:style w:type="character" w:customStyle="1" w:styleId="FooterChar">
    <w:name w:val="Footer Char"/>
    <w:basedOn w:val="DefaultParagraphFont"/>
    <w:link w:val="Footer"/>
    <w:rsid w:val="00513C29"/>
    <w:rPr>
      <w:sz w:val="24"/>
      <w:szCs w:val="24"/>
    </w:rPr>
  </w:style>
  <w:style w:type="paragraph" w:styleId="ListParagraph">
    <w:name w:val="List Paragraph"/>
    <w:basedOn w:val="Normal"/>
    <w:uiPriority w:val="34"/>
    <w:qFormat/>
    <w:rsid w:val="00312F24"/>
    <w:pPr>
      <w:ind w:left="720"/>
      <w:contextualSpacing/>
    </w:pPr>
  </w:style>
</w:styles>
</file>

<file path=word/webSettings.xml><?xml version="1.0" encoding="utf-8"?>
<w:webSettings xmlns:r="http://schemas.openxmlformats.org/officeDocument/2006/relationships" xmlns:w="http://schemas.openxmlformats.org/wordprocessingml/2006/main">
  <w:divs>
    <w:div w:id="48682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Housing Development - Partnership Rental Housing Program (PRHP)</vt:lpstr>
    </vt:vector>
  </TitlesOfParts>
  <Company>DHCD</Company>
  <LinksUpToDate>false</LinksUpToDate>
  <CharactersWithSpaces>3542</CharactersWithSpaces>
  <SharedDoc>false</SharedDoc>
  <HLinks>
    <vt:vector size="12" baseType="variant">
      <vt:variant>
        <vt:i4>1703997</vt:i4>
      </vt:variant>
      <vt:variant>
        <vt:i4>3</vt:i4>
      </vt:variant>
      <vt:variant>
        <vt:i4>0</vt:i4>
      </vt:variant>
      <vt:variant>
        <vt:i4>5</vt:i4>
      </vt:variant>
      <vt:variant>
        <vt:lpwstr>mailto:rentalhousing@dhcd.state.md.us</vt:lpwstr>
      </vt:variant>
      <vt:variant>
        <vt:lpwstr/>
      </vt:variant>
      <vt:variant>
        <vt:i4>8257556</vt:i4>
      </vt:variant>
      <vt:variant>
        <vt:i4>0</vt:i4>
      </vt:variant>
      <vt:variant>
        <vt:i4>0</vt:i4>
      </vt:variant>
      <vt:variant>
        <vt:i4>5</vt:i4>
      </vt:variant>
      <vt:variant>
        <vt:lpwstr>http://www.dhcd.state.md.us/Website/programs/programs_main.aspx?sel=4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Development - Partnership Rental Housing Program (PRHP)</dc:title>
  <dc:subject/>
  <dc:creator>maneval</dc:creator>
  <cp:keywords/>
  <dc:description/>
  <cp:lastModifiedBy>Caitlin Geary</cp:lastModifiedBy>
  <cp:revision>2</cp:revision>
  <cp:lastPrinted>2012-03-30T15:48:00Z</cp:lastPrinted>
  <dcterms:created xsi:type="dcterms:W3CDTF">2012-04-11T12:59:00Z</dcterms:created>
  <dcterms:modified xsi:type="dcterms:W3CDTF">2012-04-11T12:59:00Z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-511944436</vt:i4>
  </property>
  <property fmtid="{D5CDD505-2E9C-101B-9397-08002B2CF9AE}" pid="3" name="_NewReviewCycle">
    <vt:lpwstr/>
  </property>
  <property fmtid="{D5CDD505-2E9C-101B-9397-08002B2CF9AE}" pid="4" name="_EmailSubject">
    <vt:lpwstr>HDP Notice 12-02 Rental Housing Works, QAP Revisions, Fall Round</vt:lpwstr>
  </property>
  <property fmtid="{D5CDD505-2E9C-101B-9397-08002B2CF9AE}" pid="5" name="_AuthorEmail">
    <vt:lpwstr>RentalHousing@dhcd.state.md.us</vt:lpwstr>
  </property>
  <property fmtid="{D5CDD505-2E9C-101B-9397-08002B2CF9AE}" pid="6" name="_AuthorEmailDisplayName">
    <vt:lpwstr>RentalHousing</vt:lpwstr>
  </property>
  <property fmtid="{D5CDD505-2E9C-101B-9397-08002B2CF9AE}" pid="7" name="_PreviousAdHocReviewCycleID">
    <vt:i4>878165878</vt:i4>
  </property>
  <property fmtid="{D5CDD505-2E9C-101B-9397-08002B2CF9AE}" pid="8" name="_ReviewingToolsShownOnce">
    <vt:lpwstr/>
  </property>
</Properties>
</file>